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C0" w:rsidRPr="00213F9B" w:rsidRDefault="00880BC0" w:rsidP="00213F9B">
      <w:pPr>
        <w:pStyle w:val="a3"/>
        <w:jc w:val="center"/>
        <w:rPr>
          <w:b/>
          <w:color w:val="000000"/>
          <w:sz w:val="27"/>
          <w:szCs w:val="27"/>
        </w:rPr>
      </w:pPr>
      <w:bookmarkStart w:id="0" w:name="_GoBack"/>
      <w:r w:rsidRPr="00213F9B">
        <w:rPr>
          <w:b/>
          <w:color w:val="000000"/>
          <w:sz w:val="27"/>
          <w:szCs w:val="27"/>
        </w:rPr>
        <w:t>Памятка для родителей об ответственности за участие детей в несанкционированных митингах.</w:t>
      </w:r>
    </w:p>
    <w:bookmarkEnd w:id="0"/>
    <w:p w:rsidR="00880BC0" w:rsidRDefault="00880BC0" w:rsidP="00880B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На 2022-2023год</w:t>
      </w:r>
    </w:p>
    <w:p w:rsidR="00880BC0" w:rsidRDefault="00880BC0" w:rsidP="00880B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 влиянием различных факторов: социальных, политических, экономических и иных, наиболее уязвимой считается молодежная среда, в которой легче формируются радикальные взгляды и убеждения. Именно поэтому молодежь, активно используют в своих политических интересах. Молодые люди до конца не осознают, </w:t>
      </w:r>
      <w:proofErr w:type="gramStart"/>
      <w:r>
        <w:rPr>
          <w:color w:val="000000"/>
          <w:sz w:val="27"/>
          <w:szCs w:val="27"/>
        </w:rPr>
        <w:t>что</w:t>
      </w:r>
      <w:proofErr w:type="gramEnd"/>
      <w:r>
        <w:rPr>
          <w:color w:val="000000"/>
          <w:sz w:val="27"/>
          <w:szCs w:val="27"/>
        </w:rPr>
        <w:t xml:space="preserve"> собираясь посетить, то или иное мероприятия, они могут оказаться в очень трудной ситуации. Нужно объяснять своим детям, что иногда просто постоять в стороне во время митинга или драки, уже может быть нарушением законодательства. Если дети или подростки нарушают правила проведения мероприятий — в том числе идут на несанкционированный митинг или шествие и тем более позволяют там себе хулиганские действия, - они подлежат ответственности наравне с прочими участниками правонарушения. К ним применяется наказание в административном и уголовном порядке ст. ст. 20.2 и 20.2.2. КРФ об АП и ст. 212.1. УК РФ.</w:t>
      </w:r>
    </w:p>
    <w:p w:rsidR="00880BC0" w:rsidRDefault="00880BC0" w:rsidP="00880B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За организацию массовых беспорядков, сопровождающихся насилием, погромами, поджогами, уничтожением имущества, применением огнестрельного оружия, взрывчатых веществ, в соответствии со ст. 212 УК РФ, предусмотрена уголовная ответственность в виде лишения свободы до 10 лет.</w:t>
      </w:r>
    </w:p>
    <w:p w:rsidR="00880BC0" w:rsidRDefault="00880BC0" w:rsidP="00880B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Совершение несовершеннолетним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 от 10 до 20 тысяч рублей штрафа 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 на граждан от 150 до 300 тысяч рублей или обязательные работы на срок до двухсот часов. Предусмотрен также административный арест на срок до 30 суток.</w:t>
      </w:r>
    </w:p>
    <w:p w:rsidR="00880BC0" w:rsidRDefault="00880BC0" w:rsidP="00880B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 этом семья подростка, вынужденная уплатить штраф, может пострадать не только материально, для них может наступить ответственность по ст. 5.35 КРФ об АП. По этой статье привлекают к ответственности взрослых за неисполнение обязанностей по содержанию и воспитанию несовершеннолетних</w:t>
      </w:r>
    </w:p>
    <w:p w:rsidR="0018788C" w:rsidRDefault="0018788C"/>
    <w:sectPr w:rsidR="0018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56"/>
    <w:rsid w:val="0018788C"/>
    <w:rsid w:val="001C6C56"/>
    <w:rsid w:val="00213F9B"/>
    <w:rsid w:val="0088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F66AB-0334-4A6E-957C-8EC0FD2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2023-01-30T02:47:00Z</dcterms:created>
  <dcterms:modified xsi:type="dcterms:W3CDTF">2023-01-30T03:35:00Z</dcterms:modified>
</cp:coreProperties>
</file>